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pageBreakBefore w:val="0"/>
              <w:rPr>
                <w:sz w:val="28"/>
                <w:szCs w:val="28"/>
              </w:rPr>
            </w:pPr>
            <w:r w:rsidDel="00000000" w:rsidR="00000000" w:rsidRPr="00000000">
              <w:rPr>
                <w:sz w:val="28"/>
                <w:szCs w:val="28"/>
                <w:rtl w:val="0"/>
              </w:rPr>
              <w:t xml:space="preserve">Activity: Usable Innovation</w:t>
            </w:r>
          </w:p>
          <w:p w:rsidR="00000000" w:rsidDel="00000000" w:rsidP="00000000" w:rsidRDefault="00000000" w:rsidRPr="00000000" w14:paraId="00000003">
            <w:pPr>
              <w:pStyle w:val="Title"/>
              <w:pageBreakBefore w:val="0"/>
              <w:rPr>
                <w:i w:val="1"/>
                <w:sz w:val="44"/>
                <w:szCs w:val="44"/>
              </w:rPr>
            </w:pPr>
            <w:bookmarkStart w:colFirst="0" w:colLast="0" w:name="_heading=h.qlz3vgbwtd8c" w:id="0"/>
            <w:bookmarkEnd w:id="0"/>
            <w:r w:rsidDel="00000000" w:rsidR="00000000" w:rsidRPr="00000000">
              <w:rPr>
                <w:sz w:val="32"/>
                <w:szCs w:val="32"/>
                <w:rtl w:val="0"/>
              </w:rPr>
              <w:t xml:space="preserve">Is my Practice or Program Usable?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pageBreakBefore w:val="0"/>
              <w:jc w:val="right"/>
              <w:rPr>
                <w:b w:val="1"/>
              </w:rPr>
            </w:pPr>
            <w:r w:rsidDel="00000000" w:rsidR="00000000" w:rsidRPr="00000000">
              <w:rPr>
                <w:b w:val="1"/>
              </w:rPr>
              <w:drawing>
                <wp:inline distB="0" distT="0" distL="0" distR="0">
                  <wp:extent cx="2175521" cy="289808"/>
                  <wp:effectExtent b="0" l="0" r="0" t="0"/>
                  <wp:docPr descr="Text&#10;&#10;Description automatically generated" id="3"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pageBreakBefore w:val="0"/>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pageBreakBefore w:val="0"/>
              <w:rPr>
                <w:color w:val="2f2f2f"/>
              </w:rPr>
            </w:pPr>
            <w:r w:rsidDel="00000000" w:rsidR="00000000" w:rsidRPr="00000000">
              <w:rPr>
                <w:color w:val="2f2f2f"/>
                <w:rtl w:val="0"/>
              </w:rPr>
              <w:t xml:space="preserve">To be considered usable, practices and programs must have: a) clear descriptions that include the philosophy, values, and beliefs, b) clear program components that identify essential functions, c) operational definitions of the program components, and d) practical fidelity assessments to determine if the evidence-based practice is used as intended. Using the tasks below, choose a practice or program currently used in your organization to determine if it is usable.</w:t>
            </w:r>
          </w:p>
        </w:tc>
      </w:tr>
    </w:tbl>
    <w:p w:rsidR="00000000" w:rsidDel="00000000" w:rsidP="00000000" w:rsidRDefault="00000000" w:rsidRPr="00000000" w14:paraId="00000009">
      <w:pPr>
        <w:pageBreakBefore w:val="0"/>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pageBreakBefore w:val="0"/>
        <w:rPr/>
      </w:pPr>
      <w:r w:rsidDel="00000000" w:rsidR="00000000" w:rsidRPr="00000000">
        <w:rPr>
          <w:rtl w:val="0"/>
        </w:rPr>
        <w:t xml:space="preserve">Instructions</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Identify a practice or program currently in use in your organization.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Use the usable innovation graphic to capture information for each criterion.</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mc:AlternateContent>
          <mc:Choice Requires="wpg">
            <w:drawing>
              <wp:inline distB="114300" distT="114300" distL="114300" distR="114300">
                <wp:extent cx="6325857" cy="4548275"/>
                <wp:effectExtent b="0" l="0" r="0" t="0"/>
                <wp:docPr id="2" name=""/>
                <a:graphic>
                  <a:graphicData uri="http://schemas.microsoft.com/office/word/2010/wordprocessingGroup">
                    <wpg:wgp>
                      <wpg:cNvGrpSpPr/>
                      <wpg:grpSpPr>
                        <a:xfrm>
                          <a:off x="176450" y="78425"/>
                          <a:ext cx="6325857" cy="4548275"/>
                          <a:chOff x="176450" y="78425"/>
                          <a:chExt cx="7204975" cy="5175900"/>
                        </a:xfrm>
                      </wpg:grpSpPr>
                      <wps:wsp>
                        <wps:cNvSpPr/>
                        <wps:cNvPr id="2" name="Shape 2"/>
                        <wps:spPr>
                          <a:xfrm>
                            <a:off x="2587950" y="2293850"/>
                            <a:ext cx="2146800" cy="5637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w:t>
                              </w:r>
                              <w:r w:rsidDel="00000000" w:rsidR="00000000" w:rsidRPr="00000000">
                                <w:rPr>
                                  <w:rFonts w:ascii="Arial" w:cs="Arial" w:eastAsia="Arial" w:hAnsi="Arial"/>
                                  <w:b w:val="1"/>
                                  <w:i w:val="0"/>
                                  <w:smallCaps w:val="0"/>
                                  <w:strike w:val="0"/>
                                  <w:color w:val="000000"/>
                                  <w:sz w:val="28"/>
                                  <w:vertAlign w:val="baseline"/>
                                </w:rPr>
                                <w:t xml:space="preserve">ractice or Program</w:t>
                              </w:r>
                            </w:p>
                          </w:txbxContent>
                        </wps:txbx>
                        <wps:bodyPr anchorCtr="0" anchor="ctr" bIns="91425" lIns="91425" spcFirstLastPara="1" rIns="91425" wrap="square" tIns="91425">
                          <a:noAutofit/>
                        </wps:bodyPr>
                      </wps:wsp>
                      <wps:wsp>
                        <wps:cNvSpPr/>
                        <wps:cNvPr id="3" name="Shape 3"/>
                        <wps:spPr>
                          <a:xfrm>
                            <a:off x="4695525" y="196050"/>
                            <a:ext cx="2685900" cy="999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87950" y="78425"/>
                            <a:ext cx="2146800" cy="2146800"/>
                          </a:xfrm>
                          <a:prstGeom prst="downArrowCallout">
                            <a:avLst>
                              <a:gd fmla="val 25000" name="adj1"/>
                              <a:gd fmla="val 25000" name="adj2"/>
                              <a:gd fmla="val 25000" name="adj3"/>
                              <a:gd fmla="val 64977" name="adj4"/>
                            </a:avLst>
                          </a:prstGeom>
                          <a:solidFill>
                            <a:srgbClr val="CFE2F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Clear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Description </w:t>
                              </w:r>
                            </w:p>
                          </w:txbxContent>
                        </wps:txbx>
                        <wps:bodyPr anchorCtr="0" anchor="ctr" bIns="91425" lIns="91425" spcFirstLastPara="1" rIns="91425" wrap="square" tIns="91425">
                          <a:noAutofit/>
                        </wps:bodyPr>
                      </wps:wsp>
                      <wps:wsp>
                        <wps:cNvSpPr/>
                        <wps:cNvPr id="5" name="Shape 5"/>
                        <wps:spPr>
                          <a:xfrm>
                            <a:off x="5312925" y="3281525"/>
                            <a:ext cx="2068500" cy="1972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793550" y="1801250"/>
                            <a:ext cx="2068500" cy="1548900"/>
                          </a:xfrm>
                          <a:prstGeom prst="leftArrowCallout">
                            <a:avLst>
                              <a:gd fmla="val 26593" name="adj1"/>
                              <a:gd fmla="val 25000" name="adj2"/>
                              <a:gd fmla="val 24603" name="adj3"/>
                              <a:gd fmla="val 64977" name="adj4"/>
                            </a:avLst>
                          </a:prstGeom>
                          <a:solidFill>
                            <a:srgbClr val="CFE2F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Clear Program Components</w:t>
                              </w:r>
                            </w:p>
                          </w:txbxContent>
                        </wps:txbx>
                        <wps:bodyPr anchorCtr="0" anchor="ctr" bIns="91425" lIns="91425" spcFirstLastPara="1" rIns="91425" wrap="square" tIns="91425">
                          <a:noAutofit/>
                        </wps:bodyPr>
                      </wps:wsp>
                      <wps:wsp>
                        <wps:cNvSpPr/>
                        <wps:cNvPr id="7" name="Shape 7"/>
                        <wps:spPr>
                          <a:xfrm>
                            <a:off x="176450" y="3799000"/>
                            <a:ext cx="2505300" cy="1455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6450" y="196050"/>
                            <a:ext cx="2068500" cy="1693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01925" y="1801250"/>
                            <a:ext cx="2068500" cy="1548900"/>
                          </a:xfrm>
                          <a:prstGeom prst="rightArrowCallout">
                            <a:avLst>
                              <a:gd fmla="val 25000" name="adj1"/>
                              <a:gd fmla="val 25000" name="adj2"/>
                              <a:gd fmla="val 25000" name="adj3"/>
                              <a:gd fmla="val 64977" name="adj4"/>
                            </a:avLst>
                          </a:prstGeom>
                          <a:solidFill>
                            <a:srgbClr val="CFE2F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Practical </w:t>
                              </w:r>
                              <w:r w:rsidDel="00000000" w:rsidR="00000000" w:rsidRPr="00000000">
                                <w:rPr>
                                  <w:rFonts w:ascii="Arial" w:cs="Arial" w:eastAsia="Arial" w:hAnsi="Arial"/>
                                  <w:b w:val="1"/>
                                  <w:i w:val="0"/>
                                  <w:smallCaps w:val="0"/>
                                  <w:strike w:val="0"/>
                                  <w:color w:val="000000"/>
                                  <w:sz w:val="28"/>
                                  <w:vertAlign w:val="baseline"/>
                                </w:rPr>
                                <w:t xml:space="preserve">Fidelity Assessment</w:t>
                              </w:r>
                            </w:p>
                          </w:txbxContent>
                        </wps:txbx>
                        <wps:bodyPr anchorCtr="0" anchor="ctr" bIns="91425" lIns="91425" spcFirstLastPara="1" rIns="91425" wrap="square" tIns="91425">
                          <a:noAutofit/>
                        </wps:bodyPr>
                      </wps:wsp>
                      <wps:wsp>
                        <wps:cNvSpPr/>
                        <wps:cNvPr id="10" name="Shape 10"/>
                        <wps:spPr>
                          <a:xfrm>
                            <a:off x="2587950" y="2926175"/>
                            <a:ext cx="2146800" cy="2048700"/>
                          </a:xfrm>
                          <a:prstGeom prst="upArrowCallout">
                            <a:avLst>
                              <a:gd fmla="val 25000" name="adj1"/>
                              <a:gd fmla="val 25000" name="adj2"/>
                              <a:gd fmla="val 25000" name="adj3"/>
                              <a:gd fmla="val 64977" name="adj4"/>
                            </a:avLst>
                          </a:prstGeom>
                          <a:solidFill>
                            <a:srgbClr val="CFE2F3"/>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Operational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Definitions</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6325857" cy="4548275"/>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25857" cy="4548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Does it meet the criteria of a usable innovation? Why or why not?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Do we have the internal expertise to move forward with the implementation of the usable innovation?</w:t>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ageBreakBefore w:val="0"/>
        <w:numPr>
          <w:ilvl w:val="1"/>
          <w:numId w:val="1"/>
        </w:numPr>
        <w:ind w:left="1440" w:hanging="360"/>
        <w:rPr>
          <w:u w:val="none"/>
        </w:rPr>
      </w:pPr>
      <w:r w:rsidDel="00000000" w:rsidR="00000000" w:rsidRPr="00000000">
        <w:rPr>
          <w:rtl w:val="0"/>
        </w:rPr>
        <w:t xml:space="preserve">If yes, continue on through Module 1 to learn next steps for implementation.</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numPr>
          <w:ilvl w:val="1"/>
          <w:numId w:val="1"/>
        </w:numPr>
        <w:ind w:left="1440" w:hanging="360"/>
        <w:rPr>
          <w:u w:val="none"/>
        </w:rPr>
      </w:pPr>
      <w:r w:rsidDel="00000000" w:rsidR="00000000" w:rsidRPr="00000000">
        <w:rPr>
          <w:rtl w:val="0"/>
        </w:rPr>
        <w:t xml:space="preserve">If no, discuss with your team where expertise can be found and how to secure the necessary support.</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tabs>
          <w:tab w:val="left" w:pos="2754"/>
        </w:tabs>
        <w:rPr/>
      </w:pPr>
      <w:r w:rsidDel="00000000" w:rsidR="00000000" w:rsidRPr="00000000">
        <w:rPr>
          <w:rtl w:val="0"/>
        </w:rPr>
      </w:r>
    </w:p>
    <w:sectPr>
      <w:footerReference r:id="rId9" w:type="default"/>
      <w:footerReference r:id="rId10"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2"/>
      <w:tblW w:w="10800.0" w:type="dxa"/>
      <w:jc w:val="left"/>
      <w:tblInd w:w="108.0" w:type="dxa"/>
      <w:tblBorders>
        <w:top w:color="38c8ff" w:space="0" w:sz="24" w:val="single"/>
        <w:left w:color="38c8ff" w:space="0" w:sz="24" w:val="single"/>
        <w:bottom w:color="38c8ff" w:space="0" w:sz="24" w:val="single"/>
        <w:right w:color="38c8ff" w:space="0" w:sz="2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https://nirn.fpg.unc.edu/ai-hub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26">
    <w:pPr>
      <w:pageBreakBefore w:val="0"/>
      <w:tabs>
        <w:tab w:val="left" w:pos="5070"/>
        <w:tab w:val="center"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7">
    <w:pPr>
      <w:pageBreakBefore w:val="0"/>
      <w:tabs>
        <w:tab w:val="left" w:pos="5070"/>
        <w:tab w:val="center"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28">
    <w:pPr>
      <w:pageBreakBefore w:val="0"/>
      <w:tabs>
        <w:tab w:val="left" w:pos="5070"/>
        <w:tab w:val="center"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tbl>
    <w:tblPr>
      <w:tblStyle w:val="Table3"/>
      <w:tblW w:w="10800.0" w:type="dxa"/>
      <w:jc w:val="left"/>
      <w:tblInd w:w="108.0" w:type="dxa"/>
      <w:tblBorders>
        <w:top w:color="38c8ff" w:space="0" w:sz="24" w:val="single"/>
        <w:left w:color="38c8ff" w:space="0" w:sz="24" w:val="single"/>
        <w:bottom w:color="38c8ff" w:space="0" w:sz="24" w:val="single"/>
        <w:right w:color="38c8ff" w:space="0" w:sz="2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THE ACTIVE IMPLEMENTATION HUB</w:t>
          </w:r>
          <w:r w:rsidDel="00000000" w:rsidR="00000000" w:rsidRPr="00000000">
            <w:rPr>
              <w:rFonts w:ascii="Trebuchet MS" w:cs="Trebuchet MS" w:eastAsia="Trebuchet MS" w:hAnsi="Trebuchet MS"/>
              <w:b w:val="0"/>
              <w:i w:val="0"/>
              <w:smallCaps w:val="0"/>
              <w:strike w:val="0"/>
              <w:color w:val="ffffff"/>
              <w:sz w:val="18"/>
              <w:szCs w:val="18"/>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ffffff"/>
              <w:sz w:val="20"/>
              <w:szCs w:val="20"/>
              <w:u w:val="none"/>
              <w:shd w:fill="auto" w:val="clear"/>
              <w:vertAlign w:val="baseline"/>
              <w:rtl w:val="0"/>
            </w:rPr>
            <w:t xml:space="preserve">| 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ffffff"/>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pageBreakBefore w:val="0"/>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pPr>
      <w:spacing w:after="120" w:before="40" w:line="240" w:lineRule="auto"/>
    </w:pPr>
    <w:rPr>
      <w:rFonts w:ascii="Calibri" w:cs="Times New Roman" w:eastAsia="Times New Roman" w:hAnsi="Calibri"/>
      <w:sz w:val="24"/>
      <w:szCs w:val="24"/>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7E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Normal"/>
    <w:link w:val="TitleChar"/>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line="240" w:lineRule="auto"/>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i8wpF5bSAQhANLlkhYO39IcMg==">AMUW2mW54HhFOBWFEdA6BASs5nX9W2+kIcjqDU8AYZlk32y69j9k3vDmw+wY017b6InUfwo0hPQ3qafDsfxbygne4DI4E3fB+yZpaTNExah3QFieun+Gahzh4Rx4AO4kTKLHbX7mZNnm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2020-10-13T15:31:00Z</dcterms:created>
  <dc:creator>JDG</dc:creator>
</cp:coreProperties>
</file>