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c00000" w:space="0" w:sz="8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7244"/>
        <w:gridCol w:w="3546"/>
        <w:tblGridChange w:id="0">
          <w:tblGrid>
            <w:gridCol w:w="7244"/>
            <w:gridCol w:w="3546"/>
          </w:tblGrid>
        </w:tblGridChange>
      </w:tblGrid>
      <w:tr>
        <w:trPr>
          <w:cantSplit w:val="0"/>
          <w:trHeight w:val="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6186" w:val="clear"/>
            <w:vAlign w:val="center"/>
          </w:tcPr>
          <w:p w:rsidR="00000000" w:rsidDel="00000000" w:rsidP="00000000" w:rsidRDefault="00000000" w:rsidRPr="00000000" w14:paraId="00000002">
            <w:pPr>
              <w:pStyle w:val="Title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Activity: Active Implementation Frameworks</w:t>
            </w:r>
          </w:p>
          <w:p w:rsidR="00000000" w:rsidDel="00000000" w:rsidP="00000000" w:rsidRDefault="00000000" w:rsidRPr="00000000" w14:paraId="00000003">
            <w:pPr>
              <w:pStyle w:val="Title"/>
              <w:rPr>
                <w:i w:val="1"/>
                <w:sz w:val="40"/>
                <w:szCs w:val="4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Implementation is a Piece of Cake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Style w:val="Title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2062163" cy="285750"/>
                  <wp:effectExtent b="0" l="0" r="0" t="0"/>
                  <wp:docPr descr="Text&#10;&#10;Description automatically generated" id="3" name="image1.jpg"/>
                  <a:graphic>
                    <a:graphicData uri="http://schemas.openxmlformats.org/drawingml/2006/picture">
                      <pic:pic>
                        <pic:nvPicPr>
                          <pic:cNvPr descr="Text&#10;&#10;Description automatically generated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163" cy="285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color w:val="f2f2f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f8f2e0" w:val="clear"/>
          </w:tcPr>
          <w:p w:rsidR="00000000" w:rsidDel="00000000" w:rsidP="00000000" w:rsidRDefault="00000000" w:rsidRPr="00000000" w14:paraId="00000007">
            <w:pPr>
              <w:rPr>
                <w:color w:val="2f2f2f"/>
              </w:rPr>
            </w:pPr>
            <w:r w:rsidDel="00000000" w:rsidR="00000000" w:rsidRPr="00000000">
              <w:rPr>
                <w:color w:val="2f2f2f"/>
                <w:rtl w:val="0"/>
              </w:rPr>
              <w:t xml:space="preserve">Read the following article, as an individual or with your team, respond to the questions below.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b w:val="1"/>
          <w:color w:val="0082b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pageBreakBefore w:val="0"/>
        <w:rPr/>
      </w:pPr>
      <w:r w:rsidDel="00000000" w:rsidR="00000000" w:rsidRPr="00000000">
        <w:rPr>
          <w:rtl w:val="0"/>
        </w:rPr>
        <w:t xml:space="preserve">Step 1: Read the article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pageBreakBefore w:val="0"/>
        <w:shd w:fill="ffffff" w:val="clear"/>
        <w:spacing w:after="0" w:before="300" w:line="271.2216" w:lineRule="auto"/>
        <w:rPr>
          <w:sz w:val="24"/>
          <w:szCs w:val="24"/>
        </w:rPr>
      </w:pPr>
      <w:bookmarkStart w:colFirst="0" w:colLast="0" w:name="_heading=h.38wxo2hxiug" w:id="0"/>
      <w:bookmarkEnd w:id="0"/>
      <w:r w:rsidDel="00000000" w:rsidR="00000000" w:rsidRPr="00000000">
        <w:rPr>
          <w:sz w:val="24"/>
          <w:szCs w:val="24"/>
          <w:rtl w:val="0"/>
        </w:rPr>
        <w:t xml:space="preserve">“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Big Med:  </w:t>
        </w:r>
      </w:hyperlink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Restaurant chains have managed to combine quality control, cost control, and innovation. Can health care?</w:t>
        </w:r>
      </w:hyperlink>
      <w:r w:rsidDel="00000000" w:rsidR="00000000" w:rsidRPr="00000000">
        <w:rPr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pageBreakBefore w:val="0"/>
        <w:rPr/>
      </w:pPr>
      <w:bookmarkStart w:colFirst="0" w:colLast="0" w:name="_heading=h.4yjesivypy45" w:id="1"/>
      <w:bookmarkEnd w:id="1"/>
      <w:r w:rsidDel="00000000" w:rsidR="00000000" w:rsidRPr="00000000">
        <w:rPr>
          <w:rtl w:val="0"/>
        </w:rPr>
        <w:t xml:space="preserve">Step 2:  Answer or Discuss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Identify at least 4 similarities between the Cheesecake Factory, hospital systems, and the education system.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Identify at least 3 active implementation frameworks or components discussed in this article.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Identify at least 2 lessons learned and how they can apply to your work. What are the first next steps for making use of these lessons?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2754"/>
        </w:tabs>
        <w:rPr/>
      </w:pPr>
      <w:r w:rsidDel="00000000" w:rsidR="00000000" w:rsidRPr="00000000">
        <w:rPr>
          <w:rtl w:val="0"/>
        </w:rPr>
      </w:r>
    </w:p>
    <w:sectPr>
      <w:footerReference r:id="rId10" w:type="default"/>
      <w:footerReference r:id="rId11" w:type="first"/>
      <w:pgSz w:h="15840" w:w="12240" w:orient="portrait"/>
      <w:pgMar w:bottom="720" w:top="720" w:left="720" w:right="720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ffff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tbl>
    <w:tblPr>
      <w:tblStyle w:val="Table2"/>
      <w:tblW w:w="10800.0" w:type="dxa"/>
      <w:jc w:val="left"/>
      <w:tblInd w:w="108.0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36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| https://nirn.fpg.unc.edu/ai-hub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left" w:pos="5070"/>
        <w:tab w:val="center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Hub, AI Modules and AI Lessons are developed by the</w:t>
    </w:r>
  </w:p>
  <w:p w:rsidR="00000000" w:rsidDel="00000000" w:rsidP="00000000" w:rsidRDefault="00000000" w:rsidRPr="00000000" w14:paraId="00000027">
    <w:pPr>
      <w:tabs>
        <w:tab w:val="left" w:pos="5070"/>
        <w:tab w:val="center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State Implementation &amp; Scaling-up of Evidence-based Practices Center (SISEP) and The National Implementation Research Network (NIRN)</w:t>
    </w:r>
  </w:p>
  <w:p w:rsidR="00000000" w:rsidDel="00000000" w:rsidP="00000000" w:rsidRDefault="00000000" w:rsidRPr="00000000" w14:paraId="00000028">
    <w:pPr>
      <w:tabs>
        <w:tab w:val="left" w:pos="5070"/>
        <w:tab w:val="center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located at The University of North Carolina at Chapel Hill’s FPG Child Development Institute. Copyright 2015.</w:t>
    </w:r>
  </w:p>
  <w:p w:rsidR="00000000" w:rsidDel="00000000" w:rsidP="00000000" w:rsidRDefault="00000000" w:rsidRPr="00000000" w14:paraId="00000029">
    <w:pPr>
      <w:tabs>
        <w:tab w:val="left" w:pos="5070"/>
        <w:tab w:val="center" w:pos="5400"/>
      </w:tabs>
      <w:spacing w:after="0" w:before="0" w:lineRule="auto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THE ACTIVE IMPLEMENTATION HUB | implementation.fpg.unc.edu</w:t>
    </w:r>
  </w:p>
  <w:tbl>
    <w:tblPr>
      <w:tblStyle w:val="Table3"/>
      <w:tblW w:w="10800.0" w:type="dxa"/>
      <w:jc w:val="left"/>
      <w:tblInd w:w="108.0" w:type="dxa"/>
      <w:tblBorders>
        <w:top w:color="38c8ff" w:space="0" w:sz="24" w:val="single"/>
        <w:left w:color="38c8ff" w:space="0" w:sz="24" w:val="single"/>
        <w:bottom w:color="38c8ff" w:space="0" w:sz="24" w:val="single"/>
        <w:right w:color="38c8ff" w:space="0" w:sz="2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0208"/>
      <w:gridCol w:w="592"/>
      <w:tblGridChange w:id="0">
        <w:tblGrid>
          <w:gridCol w:w="10208"/>
          <w:gridCol w:w="592"/>
        </w:tblGrid>
      </w:tblGridChange>
    </w:tblGrid>
    <w:tr>
      <w:trPr>
        <w:cantSplit w:val="0"/>
        <w:trHeight w:val="432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</w:tcBorders>
          <w:shd w:fill="3f3f3f" w:val="clear"/>
          <w:vAlign w:val="center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ffffff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THE ACTIVE IMPLEMENTATION HUB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b w:val="0"/>
              <w:i w:val="0"/>
              <w:smallCaps w:val="0"/>
              <w:strike w:val="0"/>
              <w:color w:val="fffff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| implementation.fpg.unc.edu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bottom w:color="000000" w:space="0" w:sz="0" w:val="nil"/>
            <w:right w:color="000000" w:space="0" w:sz="0" w:val="nil"/>
          </w:tcBorders>
          <w:shd w:fill="006186" w:val="clear"/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1"/>
              <w:strike w:val="0"/>
              <w:color w:val="ffffff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/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color w:val="0082b3"/>
      <w:sz w:val="32"/>
      <w:szCs w:val="32"/>
    </w:rPr>
  </w:style>
  <w:style w:type="paragraph" w:styleId="Heading3">
    <w:name w:val="heading 3"/>
    <w:basedOn w:val="Normal"/>
    <w:next w:val="Normal"/>
    <w:pPr/>
    <w:rPr>
      <w:rFonts w:ascii="Trebuchet MS" w:cs="Trebuchet MS" w:eastAsia="Trebuchet MS" w:hAnsi="Trebuchet MS"/>
      <w:b w:val="1"/>
      <w:color w:val="0082b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40" w:before="240" w:lineRule="auto"/>
    </w:pPr>
    <w:rPr>
      <w:rFonts w:ascii="Trebuchet MS" w:cs="Trebuchet MS" w:eastAsia="Trebuchet MS" w:hAnsi="Trebuchet MS"/>
      <w:color w:val="ffffff"/>
      <w:sz w:val="52"/>
      <w:szCs w:val="52"/>
    </w:rPr>
  </w:style>
  <w:style w:type="paragraph" w:styleId="Normal" w:default="1">
    <w:name w:val="Normal"/>
    <w:qFormat w:val="1"/>
    <w:rsid w:val="00B66EFF"/>
    <w:pPr>
      <w:spacing w:after="120" w:before="40" w:line="240" w:lineRule="auto"/>
    </w:pPr>
    <w:rPr>
      <w:rFonts w:ascii="Calibri" w:cs="Times New Roman" w:eastAsia="Times New Roman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C06BF2"/>
    <w:pPr>
      <w:keepNext w:val="1"/>
      <w:keepLines w:val="1"/>
      <w:spacing w:after="0" w:before="200"/>
      <w:outlineLvl w:val="1"/>
    </w:pPr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A7FD4"/>
    <w:pPr>
      <w:outlineLvl w:val="2"/>
    </w:pPr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F47E6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itle">
    <w:name w:val="Title"/>
    <w:basedOn w:val="Normal"/>
    <w:next w:val="Normal"/>
    <w:link w:val="TitleChar"/>
    <w:qFormat w:val="1"/>
    <w:rsid w:val="00B66EFF"/>
    <w:pPr>
      <w:spacing w:after="240" w:before="240"/>
    </w:pPr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B66EFF"/>
    <w:rPr>
      <w:rFonts w:ascii="Trebuchet MS" w:hAnsi="Trebuchet MS" w:cstheme="majorBidi" w:eastAsiaTheme="majorEastAsia"/>
      <w:color w:val="ffffff" w:themeColor="background1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6EFF"/>
    <w:pPr>
      <w:spacing w:after="0" w:before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6EFF"/>
    <w:rPr>
      <w:rFonts w:ascii="Tahoma" w:cs="Tahoma" w:eastAsia="Times New Roman" w:hAnsi="Tahoma"/>
      <w:sz w:val="16"/>
      <w:szCs w:val="16"/>
    </w:rPr>
  </w:style>
  <w:style w:type="table" w:styleId="LightList-Accent1">
    <w:name w:val="Light List Accent 1"/>
    <w:basedOn w:val="TableNormal"/>
    <w:uiPriority w:val="61"/>
    <w:rsid w:val="00B66EFF"/>
    <w:pPr>
      <w:spacing w:after="0" w:line="240" w:lineRule="auto"/>
    </w:pPr>
    <w:tblPr>
      <w:tblStyleRowBandSize w:val="1"/>
      <w:tblStyleColBandSize w:val="1"/>
      <w:tblBorders>
        <w:top w:color="c00000" w:space="0" w:sz="8" w:themeColor="accent1" w:val="single"/>
        <w:left w:color="c00000" w:space="0" w:sz="8" w:themeColor="accent1" w:val="single"/>
        <w:bottom w:color="c00000" w:space="0" w:sz="8" w:themeColor="accent1" w:val="single"/>
        <w:right w:color="c00000" w:space="0" w:sz="8" w:themeColor="accent1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c00000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0000" w:space="0" w:sz="6" w:themeColor="accent1" w:val="doub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  <w:tblStylePr w:type="band1Horz">
      <w:tblPr/>
      <w:tcPr>
        <w:tcBorders>
          <w:top w:color="c00000" w:space="0" w:sz="8" w:themeColor="accent1" w:val="single"/>
          <w:left w:color="c00000" w:space="0" w:sz="8" w:themeColor="accent1" w:val="single"/>
          <w:bottom w:color="c00000" w:space="0" w:sz="8" w:themeColor="accent1" w:val="single"/>
          <w:right w:color="c00000" w:space="0" w:sz="8" w:themeColor="accent1" w:val="single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HeaderChar" w:customStyle="1">
    <w:name w:val="Header Char"/>
    <w:basedOn w:val="DefaultParagraphFont"/>
    <w:link w:val="Head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B66EFF"/>
    <w:pPr>
      <w:tabs>
        <w:tab w:val="center" w:pos="4680"/>
        <w:tab w:val="right" w:pos="9360"/>
      </w:tabs>
      <w:spacing w:after="0" w:before="0"/>
    </w:pPr>
  </w:style>
  <w:style w:type="character" w:styleId="FooterChar" w:customStyle="1">
    <w:name w:val="Footer Char"/>
    <w:basedOn w:val="DefaultParagraphFont"/>
    <w:link w:val="Footer"/>
    <w:uiPriority w:val="99"/>
    <w:rsid w:val="00B66EFF"/>
    <w:rPr>
      <w:rFonts w:ascii="Calibri" w:cs="Times New Roman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06BF2"/>
    <w:pPr>
      <w:numPr>
        <w:numId w:val="1"/>
      </w:numPr>
      <w:spacing w:after="200"/>
      <w:ind w:left="4410" w:hanging="3690"/>
      <w:contextualSpacing w:val="1"/>
    </w:pPr>
    <w:rPr>
      <w:rFonts w:eastAsia="Calibri"/>
      <w:sz w:val="22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C06BF2"/>
    <w:rPr>
      <w:rFonts w:ascii="Trebuchet MS" w:hAnsi="Trebuchet MS" w:cstheme="majorBidi" w:eastAsiaTheme="majorEastAsia"/>
      <w:b w:val="1"/>
      <w:bCs w:val="1"/>
      <w:color w:val="0082b3" w:themeColor="accent2"/>
      <w:sz w:val="32"/>
      <w:szCs w:val="26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E6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E634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E634D9"/>
    <w:rPr>
      <w:rFonts w:ascii="Calibri" w:cs="Times New Roman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57AF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57AF5"/>
    <w:rPr>
      <w:rFonts w:ascii="Calibri" w:cs="Times New Roman" w:eastAsia="Times New Roman" w:hAnsi="Calibri"/>
      <w:b w:val="1"/>
      <w:bCs w:val="1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F7148F"/>
    <w:pPr>
      <w:spacing w:after="0" w:before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F7148F"/>
    <w:rPr>
      <w:rFonts w:ascii="Calibri" w:cs="Times New Roman" w:eastAsia="Times New Roman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F7148F"/>
    <w:rPr>
      <w:vertAlign w:val="superscript"/>
    </w:rPr>
  </w:style>
  <w:style w:type="character" w:styleId="Hyperlink">
    <w:name w:val="Hyperlink"/>
    <w:basedOn w:val="DefaultParagraphFont"/>
    <w:uiPriority w:val="99"/>
    <w:unhideWhenUsed w:val="1"/>
    <w:rsid w:val="001151CD"/>
    <w:rPr>
      <w:color w:val="d67704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CA7FD4"/>
    <w:rPr>
      <w:rFonts w:ascii="Trebuchet MS" w:hAnsi="Trebuchet MS" w:cstheme="majorBidi" w:eastAsiaTheme="majorEastAsia"/>
      <w:b w:val="1"/>
      <w:bCs w:val="1"/>
      <w:color w:val="0082b3" w:themeColor="accent2"/>
      <w:sz w:val="28"/>
      <w:szCs w:val="26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286F8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yperlink" Target="https://www.newyorker.com/magazine/2012/08/13/big-me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newyorker.com/magazine/2012/08/13/big-med" TargetMode="External"/></Relationships>
</file>

<file path=word/theme/theme1.xml><?xml version="1.0" encoding="utf-8"?>
<a:theme xmlns:a="http://schemas.openxmlformats.org/drawingml/2006/main" name="Office Theme">
  <a:themeElements>
    <a:clrScheme name="NIRN-SISEP-AI-Modules">
      <a:dk1>
        <a:srgbClr val="3F3F3F"/>
      </a:dk1>
      <a:lt1>
        <a:srgbClr val="FFFFFF"/>
      </a:lt1>
      <a:dk2>
        <a:srgbClr val="0082B3"/>
      </a:dk2>
      <a:lt2>
        <a:srgbClr val="F2F2F2"/>
      </a:lt2>
      <a:accent1>
        <a:srgbClr val="C00000"/>
      </a:accent1>
      <a:accent2>
        <a:srgbClr val="0082B3"/>
      </a:accent2>
      <a:accent3>
        <a:srgbClr val="7030A0"/>
      </a:accent3>
      <a:accent4>
        <a:srgbClr val="E0C266"/>
      </a:accent4>
      <a:accent5>
        <a:srgbClr val="D67704"/>
      </a:accent5>
      <a:accent6>
        <a:srgbClr val="004E00"/>
      </a:accent6>
      <a:hlink>
        <a:srgbClr val="D67704"/>
      </a:hlink>
      <a:folHlink>
        <a:srgbClr val="0082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yKoDz5ddZHaUtVD09ACaR1RQkA==">AMUW2mUpkDBG7HjJYG9VZj4xxyyjWj3UdMJhRkxKjfQvseXhG4+w0YvQdSdr2Si041ZIrfQIuqAyZOXYdN3AQ2yS9HsUjQnO9qtwdY91GIawmtU5BST7uTj8WS7cdxOEVZQsQHJuOdX2CaLMJ/i94xEgJ1sdM/YxIA==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2020-10-13T15:31:00Z</dcterms:created>
  <dc:creator>JDG</dc:creator>
</cp:coreProperties>
</file>